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Brodhead Memorial Pubic Library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 9,2024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The Trustees of the Brodhead Memorial Public Library meeting was called to order at 4:15 by President Ann Anderson. Kirten Novy was absent at a school function.Jill Baxter was also missing.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The following were in attendance: Katrina Dunlavy, Cori Clark, Sabrina Meichtry and Nancy Nettesheim.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Motion to approve consent and to deviate from order if necessary was made by Katrina Dunlavy and seconded by Cori Clark. Motion passed.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MInutes for the April 11, 2024 meeting were accepted on a motion from Katrina Dunlavy and seconded by Ann Anderson. The motion passed.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Mayor Tom Simpson was introduced to the Board.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The Director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Report was presented. There was a $193.06 deposit to the Bank of Brodhead  for lost items and copier fees. There was a $500.00 anonymous donation deposited in the Sugar River Bank. The endowment has been deposited with the SCLS.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There were three reimbursements. All three are for Sarah Carpenter : $41.97 for pint jars from Blain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Farm and Fleet; Kauffman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Country Store for sourdough items and door prizes at a cost of $32.83; travel expenses to and from Stevens Point, dinner cost on May 3, 2024, at a sum of $173.73.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Motion was made by Ann Anderson to approve payment for the reimbursements to Sarah Carpenter. Motion was seconded by Cori Clark. Motion was passed.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Sabrina Meichtry made a motion to accept the financial report as given. Ann Anderson seconded. Motion passed.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In other business. The security cameras are up and operational; park and recreation department will mow the lawn; coffee station is up and running thanks to Friends of the Library. Director Bisbee is still waiting on quotes for HVAC. Tru Green contract needs review as pertains to library.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Director Bisbee presented our return on investment  in terms of our programming goals and achievements. This includes applications for grants and the development of a library newsletter as well as the number of people served by the programming at the library and the increase in circulation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 motion was made to accept the Library Director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Report. Made by Katrina Dunlavy. Seconded by Ann Anderson and approved by the Board of Trustees.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Cori Clark made a motion to accept the updates to the circulation policy as presented by the director. Ann Anderson seconded. Motion was accepted.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Future Agenda Items: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Policy reviews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Posting for Children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Librarian position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Staffing Update.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Next regular meeting will be June 13, 2024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Motion to adjourn from Ann Anderson at 5:20. Second by Katrina Dunlavy. Meeting adjourned.</w:t>
      </w:r>
    </w:p>
    <w:p>
      <w:pPr>
        <w:pStyle w:val="Body"/>
        <w:rPr>
          <w:sz w:val="26"/>
          <w:szCs w:val="26"/>
        </w:rPr>
      </w:pPr>
    </w:p>
    <w:p>
      <w:pPr>
        <w:pStyle w:val="Body"/>
      </w:pPr>
      <w:r>
        <w:rPr>
          <w:sz w:val="26"/>
          <w:szCs w:val="26"/>
          <w:rtl w:val="0"/>
          <w:lang w:val="en-US"/>
        </w:rPr>
        <w:t>Minutes respectfully submitted by Nancy Nettesheim, secretary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